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24845" w:rsidRDefault="00124845" w:rsidP="00124845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附件1</w:t>
      </w:r>
    </w:p>
    <w:p w:rsidR="00124845" w:rsidRDefault="00124845" w:rsidP="00124845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报价单</w:t>
      </w:r>
    </w:p>
    <w:p w:rsidR="00124845" w:rsidRDefault="00124845" w:rsidP="00124845">
      <w:pPr>
        <w:adjustRightInd w:val="0"/>
        <w:snapToGrid w:val="0"/>
        <w:ind w:leftChars="-42" w:left="-88"/>
        <w:jc w:val="center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/>
          <w:szCs w:val="21"/>
        </w:rPr>
        <w:t xml:space="preserve"> </w:t>
      </w:r>
    </w:p>
    <w:p w:rsidR="00124845" w:rsidRDefault="00124845" w:rsidP="00124845">
      <w:pPr>
        <w:spacing w:line="360" w:lineRule="auto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 </w:t>
      </w:r>
    </w:p>
    <w:p w:rsidR="00124845" w:rsidRDefault="00124845" w:rsidP="00124845">
      <w:pPr>
        <w:adjustRightInd w:val="0"/>
        <w:snapToGrid w:val="0"/>
        <w:spacing w:line="360" w:lineRule="auto"/>
        <w:ind w:leftChars="-42" w:left="-88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 </w:t>
      </w:r>
    </w:p>
    <w:tbl>
      <w:tblPr>
        <w:tblW w:w="8761" w:type="dxa"/>
        <w:jc w:val="center"/>
        <w:tblLayout w:type="fixed"/>
        <w:tblLook w:val="04A0" w:firstRow="1" w:lastRow="0" w:firstColumn="1" w:lastColumn="0" w:noHBand="0" w:noVBand="1"/>
      </w:tblPr>
      <w:tblGrid>
        <w:gridCol w:w="2198"/>
        <w:gridCol w:w="6563"/>
      </w:tblGrid>
      <w:tr w:rsidR="00124845" w:rsidTr="00BD5009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845" w:rsidRDefault="00124845" w:rsidP="00BD500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响应供应商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4845" w:rsidRDefault="00124845" w:rsidP="00BD500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24845" w:rsidTr="00BD5009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845" w:rsidRDefault="00124845" w:rsidP="00BD500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采购内容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4845" w:rsidRDefault="00124845" w:rsidP="00BD5009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采购一套线上知识服务平台</w:t>
            </w:r>
          </w:p>
          <w:p w:rsidR="00124845" w:rsidRDefault="00124845" w:rsidP="00BD5009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1）平台需梳理博物馆及其相关学科的学术文献资源，动态抓取互联网资讯，并进行知识挖掘和动态重组，根据《国家一级博物馆运行评估指标体系》，面向博物馆学术研究、建设管理、社会教育、陈列展览、公共关系与服务、藏品保管等主要业务需求进行设计，为博物馆各岗位提供精准的知识服务；</w:t>
            </w:r>
          </w:p>
          <w:p w:rsidR="00124845" w:rsidRDefault="00124845" w:rsidP="00BD5009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（2）平台分类体系需包含四大模块，分别是：博物馆业务、学术研究、文博党建、阅览室。同时需根据荆州博物馆的特色，设计个性化页面展示平台；</w:t>
            </w:r>
          </w:p>
          <w:p w:rsidR="00124845" w:rsidRDefault="00124845" w:rsidP="00BD5009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（3）平台资源总量不少于1800万篇。学术资源种类需包含期刊，博硕士论文，会议论文，报纸、年鉴、工具书、社教案例、专家库、专利、法规、标准、考古报告等资源。</w:t>
            </w:r>
          </w:p>
        </w:tc>
      </w:tr>
      <w:tr w:rsidR="00124845" w:rsidTr="00BD5009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845" w:rsidRDefault="00124845" w:rsidP="00BD500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竞标总价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4845" w:rsidRDefault="00124845" w:rsidP="00BD500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24845" w:rsidTr="00BD5009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845" w:rsidRDefault="00124845" w:rsidP="00BD500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合作时间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4845" w:rsidRDefault="00124845" w:rsidP="00BD5009">
            <w:pPr>
              <w:ind w:firstLineChars="1200" w:firstLine="33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12个月</w:t>
            </w:r>
          </w:p>
        </w:tc>
      </w:tr>
      <w:tr w:rsidR="00124845" w:rsidTr="00BD5009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845" w:rsidRDefault="00124845" w:rsidP="00BD500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备注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4845" w:rsidRDefault="00124845" w:rsidP="00BD500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124845" w:rsidRDefault="00124845" w:rsidP="00124845">
      <w:pPr>
        <w:adjustRightInd w:val="0"/>
        <w:snapToGrid w:val="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/>
          <w:color w:val="000000"/>
          <w:kern w:val="0"/>
          <w:sz w:val="28"/>
          <w:szCs w:val="28"/>
        </w:rPr>
        <w:t xml:space="preserve"> </w:t>
      </w:r>
    </w:p>
    <w:p w:rsidR="00124845" w:rsidRDefault="00124845" w:rsidP="00124845">
      <w:pPr>
        <w:adjustRightInd w:val="0"/>
        <w:snapToGrid w:val="0"/>
        <w:spacing w:line="440" w:lineRule="exact"/>
        <w:ind w:leftChars="-42" w:left="-88"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说明：所有价格均系用人民币表示，单位为元。</w:t>
      </w:r>
    </w:p>
    <w:p w:rsidR="00124845" w:rsidRDefault="00124845" w:rsidP="00124845">
      <w:pPr>
        <w:adjustRightInd w:val="0"/>
        <w:snapToGrid w:val="0"/>
        <w:spacing w:line="360" w:lineRule="auto"/>
        <w:ind w:leftChars="-42" w:left="-88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</w:p>
    <w:p w:rsidR="00124845" w:rsidRDefault="00124845" w:rsidP="00124845">
      <w:pPr>
        <w:adjustRightInd w:val="0"/>
        <w:snapToGrid w:val="0"/>
        <w:spacing w:line="360" w:lineRule="auto"/>
        <w:ind w:leftChars="-42" w:left="-88"/>
        <w:rPr>
          <w:rFonts w:ascii="仿宋" w:eastAsia="仿宋" w:hAnsi="仿宋" w:cs="仿宋"/>
          <w:sz w:val="28"/>
          <w:szCs w:val="28"/>
        </w:rPr>
      </w:pPr>
    </w:p>
    <w:p w:rsidR="00124845" w:rsidRDefault="00124845" w:rsidP="00124845">
      <w:pPr>
        <w:adjustRightInd w:val="0"/>
        <w:snapToGrid w:val="0"/>
        <w:spacing w:line="360" w:lineRule="auto"/>
        <w:ind w:leftChars="-42" w:left="-88"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报价人法定代表人或授权代表签字：</w:t>
      </w:r>
      <w:r>
        <w:rPr>
          <w:rFonts w:ascii="仿宋" w:eastAsia="仿宋" w:hAnsi="仿宋" w:cs="仿宋"/>
          <w:sz w:val="28"/>
          <w:szCs w:val="28"/>
        </w:rPr>
        <w:t>________________________</w:t>
      </w:r>
    </w:p>
    <w:p w:rsidR="00124845" w:rsidRDefault="00124845" w:rsidP="00124845">
      <w:pPr>
        <w:adjustRightInd w:val="0"/>
        <w:snapToGrid w:val="0"/>
        <w:spacing w:line="360" w:lineRule="auto"/>
        <w:ind w:leftChars="-42" w:left="-88"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响应供应商名称（签字）：</w:t>
      </w:r>
      <w:r>
        <w:rPr>
          <w:rFonts w:ascii="仿宋" w:eastAsia="仿宋" w:hAnsi="仿宋" w:cs="仿宋"/>
          <w:sz w:val="28"/>
          <w:szCs w:val="28"/>
        </w:rPr>
        <w:t xml:space="preserve">   </w:t>
      </w:r>
    </w:p>
    <w:p w:rsidR="00124845" w:rsidRDefault="00124845" w:rsidP="00124845">
      <w:pPr>
        <w:adjustRightInd w:val="0"/>
        <w:snapToGrid w:val="0"/>
        <w:spacing w:line="360" w:lineRule="auto"/>
        <w:ind w:leftChars="-42" w:left="-88" w:firstLineChars="200" w:firstLine="560"/>
        <w:rPr>
          <w:rFonts w:ascii="黑体" w:eastAsia="黑体" w:hAnsi="黑体" w:cs="黑体"/>
          <w:sz w:val="36"/>
          <w:szCs w:val="36"/>
        </w:rPr>
      </w:pPr>
      <w:r>
        <w:rPr>
          <w:rFonts w:ascii="仿宋" w:eastAsia="仿宋" w:hAnsi="仿宋" w:cs="仿宋" w:hint="eastAsia"/>
          <w:sz w:val="28"/>
          <w:szCs w:val="28"/>
        </w:rPr>
        <w:t>时间：</w:t>
      </w:r>
      <w:r>
        <w:rPr>
          <w:rFonts w:ascii="仿宋" w:eastAsia="仿宋" w:hAnsi="仿宋" w:cs="仿宋"/>
          <w:sz w:val="28"/>
          <w:szCs w:val="28"/>
        </w:rPr>
        <w:t>20</w:t>
      </w:r>
      <w:r>
        <w:rPr>
          <w:rFonts w:ascii="仿宋" w:eastAsia="仿宋" w:hAnsi="仿宋" w:cs="仿宋" w:hint="eastAsia"/>
          <w:sz w:val="28"/>
          <w:szCs w:val="28"/>
        </w:rPr>
        <w:t>25年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/>
          <w:sz w:val="28"/>
          <w:szCs w:val="28"/>
        </w:rPr>
        <w:t xml:space="preserve">    </w:t>
      </w:r>
    </w:p>
    <w:p w:rsidR="00124845" w:rsidRDefault="00124845"/>
    <w:sectPr w:rsidR="00124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845"/>
    <w:rsid w:val="00124845"/>
    <w:rsid w:val="0093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609B9F-49F1-46CF-B918-93E60909B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4845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24845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484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4845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24845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4845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4845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4845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4845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4845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2484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248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248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2484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2484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2484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2484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2484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2484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2484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248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24845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2484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24845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2484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24845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12484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248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2484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248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张</dc:creator>
  <cp:keywords/>
  <dc:description/>
  <cp:lastModifiedBy>波 张</cp:lastModifiedBy>
  <cp:revision>1</cp:revision>
  <dcterms:created xsi:type="dcterms:W3CDTF">2025-04-22T02:06:00Z</dcterms:created>
  <dcterms:modified xsi:type="dcterms:W3CDTF">2025-04-22T02:07:00Z</dcterms:modified>
</cp:coreProperties>
</file>